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85" w:rsidRDefault="00207380" w:rsidP="00207380">
      <w:pPr>
        <w:jc w:val="center"/>
        <w:rPr>
          <w:rFonts w:ascii="Times New Roman" w:hAnsi="Times New Roman" w:cs="Times New Roman"/>
          <w:b/>
          <w:sz w:val="24"/>
          <w:szCs w:val="24"/>
        </w:rPr>
      </w:pPr>
      <w:r w:rsidRPr="00207380">
        <w:rPr>
          <w:rFonts w:ascii="Times New Roman" w:hAnsi="Times New Roman" w:cs="Times New Roman"/>
          <w:b/>
          <w:sz w:val="24"/>
          <w:szCs w:val="24"/>
        </w:rPr>
        <w:t>Техническое описание</w:t>
      </w:r>
    </w:p>
    <w:tbl>
      <w:tblPr>
        <w:tblW w:w="50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
        <w:gridCol w:w="1631"/>
        <w:gridCol w:w="3239"/>
        <w:gridCol w:w="2894"/>
        <w:gridCol w:w="841"/>
        <w:gridCol w:w="691"/>
      </w:tblGrid>
      <w:tr w:rsidR="00006D6A" w:rsidRPr="00006D6A" w:rsidTr="00006D6A">
        <w:trPr>
          <w:trHeight w:val="1413"/>
        </w:trPr>
        <w:tc>
          <w:tcPr>
            <w:tcW w:w="200" w:type="pct"/>
            <w:vAlign w:val="center"/>
          </w:tcPr>
          <w:p w:rsidR="00006D6A" w:rsidRPr="00006D6A" w:rsidRDefault="00006D6A" w:rsidP="00006D6A">
            <w:pPr>
              <w:spacing w:after="0" w:line="240" w:lineRule="auto"/>
              <w:jc w:val="center"/>
              <w:rPr>
                <w:rFonts w:ascii="Times New Roman" w:hAnsi="Times New Roman" w:cs="Times New Roman"/>
                <w:color w:val="000000"/>
                <w:sz w:val="18"/>
                <w:szCs w:val="18"/>
              </w:rPr>
            </w:pPr>
            <w:r w:rsidRPr="00006D6A">
              <w:rPr>
                <w:rFonts w:ascii="Times New Roman" w:hAnsi="Times New Roman" w:cs="Times New Roman"/>
                <w:color w:val="000000"/>
                <w:sz w:val="18"/>
                <w:szCs w:val="18"/>
              </w:rPr>
              <w:t>№</w:t>
            </w:r>
          </w:p>
        </w:tc>
        <w:tc>
          <w:tcPr>
            <w:tcW w:w="842" w:type="pct"/>
            <w:vAlign w:val="center"/>
          </w:tcPr>
          <w:p w:rsidR="00006D6A" w:rsidRPr="00006D6A" w:rsidRDefault="00006D6A" w:rsidP="00006D6A">
            <w:pPr>
              <w:spacing w:after="0" w:line="240" w:lineRule="auto"/>
              <w:jc w:val="center"/>
              <w:rPr>
                <w:rFonts w:ascii="Times New Roman" w:hAnsi="Times New Roman" w:cs="Times New Roman"/>
                <w:color w:val="000000"/>
                <w:sz w:val="18"/>
                <w:szCs w:val="18"/>
              </w:rPr>
            </w:pPr>
            <w:r w:rsidRPr="00006D6A">
              <w:rPr>
                <w:rFonts w:ascii="Times New Roman" w:hAnsi="Times New Roman" w:cs="Times New Roman"/>
                <w:color w:val="000000"/>
                <w:sz w:val="18"/>
                <w:szCs w:val="18"/>
              </w:rPr>
              <w:t>Наименование</w:t>
            </w:r>
          </w:p>
        </w:tc>
        <w:tc>
          <w:tcPr>
            <w:tcW w:w="1673" w:type="pct"/>
            <w:vAlign w:val="center"/>
          </w:tcPr>
          <w:p w:rsidR="00006D6A" w:rsidRPr="00006D6A" w:rsidRDefault="00006D6A" w:rsidP="00006D6A">
            <w:pPr>
              <w:spacing w:after="0" w:line="240" w:lineRule="auto"/>
              <w:jc w:val="center"/>
              <w:rPr>
                <w:rFonts w:ascii="Times New Roman" w:hAnsi="Times New Roman" w:cs="Times New Roman"/>
                <w:color w:val="000000"/>
                <w:sz w:val="18"/>
                <w:szCs w:val="18"/>
              </w:rPr>
            </w:pPr>
            <w:r w:rsidRPr="00006D6A">
              <w:rPr>
                <w:rFonts w:ascii="Times New Roman" w:hAnsi="Times New Roman" w:cs="Times New Roman"/>
                <w:color w:val="000000"/>
                <w:sz w:val="18"/>
                <w:szCs w:val="18"/>
              </w:rPr>
              <w:t>Наименование показателя, единица измерения показателя* (при наличии)</w:t>
            </w:r>
          </w:p>
        </w:tc>
        <w:tc>
          <w:tcPr>
            <w:tcW w:w="1494" w:type="pct"/>
            <w:vAlign w:val="center"/>
          </w:tcPr>
          <w:p w:rsidR="00006D6A" w:rsidRPr="00006D6A" w:rsidRDefault="00006D6A" w:rsidP="00006D6A">
            <w:pPr>
              <w:spacing w:after="0" w:line="240" w:lineRule="auto"/>
              <w:jc w:val="center"/>
              <w:rPr>
                <w:rFonts w:ascii="Times New Roman" w:hAnsi="Times New Roman" w:cs="Times New Roman"/>
                <w:color w:val="000000"/>
                <w:sz w:val="18"/>
                <w:szCs w:val="18"/>
              </w:rPr>
            </w:pPr>
            <w:r w:rsidRPr="00006D6A">
              <w:rPr>
                <w:rFonts w:ascii="Times New Roman" w:hAnsi="Times New Roman" w:cs="Times New Roman"/>
                <w:color w:val="000000"/>
                <w:sz w:val="18"/>
                <w:szCs w:val="18"/>
              </w:rPr>
              <w:t>Значение показателя</w:t>
            </w:r>
          </w:p>
        </w:tc>
        <w:tc>
          <w:tcPr>
            <w:tcW w:w="434" w:type="pct"/>
          </w:tcPr>
          <w:p w:rsidR="00006D6A" w:rsidRPr="00006D6A" w:rsidRDefault="00006D6A" w:rsidP="00006D6A">
            <w:pPr>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Ед-ца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изм</w:t>
            </w:r>
            <w:proofErr w:type="spellEnd"/>
            <w:r>
              <w:rPr>
                <w:rFonts w:ascii="Times New Roman" w:hAnsi="Times New Roman" w:cs="Times New Roman"/>
                <w:color w:val="000000"/>
                <w:sz w:val="18"/>
                <w:szCs w:val="18"/>
              </w:rPr>
              <w:t>.</w:t>
            </w:r>
          </w:p>
        </w:tc>
        <w:tc>
          <w:tcPr>
            <w:tcW w:w="357" w:type="pct"/>
          </w:tcPr>
          <w:p w:rsidR="00006D6A" w:rsidRPr="00006D6A" w:rsidRDefault="00006D6A" w:rsidP="00006D6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Кол-во</w:t>
            </w:r>
          </w:p>
        </w:tc>
      </w:tr>
      <w:tr w:rsidR="00006D6A" w:rsidRPr="00006D6A" w:rsidTr="00006D6A">
        <w:trPr>
          <w:trHeight w:val="411"/>
        </w:trPr>
        <w:tc>
          <w:tcPr>
            <w:tcW w:w="200" w:type="pct"/>
            <w:vMerge w:val="restart"/>
            <w:vAlign w:val="center"/>
          </w:tcPr>
          <w:p w:rsidR="00006D6A" w:rsidRPr="00006D6A" w:rsidRDefault="00006D6A" w:rsidP="00006D6A">
            <w:pPr>
              <w:spacing w:after="0" w:line="240" w:lineRule="auto"/>
              <w:jc w:val="center"/>
              <w:rPr>
                <w:rFonts w:ascii="Times New Roman" w:hAnsi="Times New Roman" w:cs="Times New Roman"/>
                <w:b/>
                <w:bCs/>
                <w:color w:val="000000"/>
                <w:sz w:val="18"/>
                <w:szCs w:val="18"/>
              </w:rPr>
            </w:pPr>
            <w:r w:rsidRPr="00006D6A">
              <w:rPr>
                <w:rFonts w:ascii="Times New Roman" w:hAnsi="Times New Roman" w:cs="Times New Roman"/>
                <w:b/>
                <w:bCs/>
                <w:color w:val="000000"/>
                <w:sz w:val="18"/>
                <w:szCs w:val="18"/>
              </w:rPr>
              <w:t>1</w:t>
            </w:r>
          </w:p>
        </w:tc>
        <w:tc>
          <w:tcPr>
            <w:tcW w:w="842" w:type="pct"/>
            <w:vMerge w:val="restart"/>
            <w:vAlign w:val="center"/>
          </w:tcPr>
          <w:p w:rsidR="00006D6A" w:rsidRPr="00006D6A" w:rsidRDefault="00006D6A" w:rsidP="00006D6A">
            <w:pPr>
              <w:spacing w:after="0" w:line="240" w:lineRule="auto"/>
              <w:rPr>
                <w:rFonts w:ascii="Times New Roman" w:hAnsi="Times New Roman" w:cs="Times New Roman"/>
                <w:b/>
                <w:bCs/>
                <w:color w:val="000000"/>
                <w:sz w:val="18"/>
                <w:szCs w:val="18"/>
              </w:rPr>
            </w:pPr>
            <w:r w:rsidRPr="00006D6A">
              <w:rPr>
                <w:rFonts w:ascii="Times New Roman" w:hAnsi="Times New Roman" w:cs="Times New Roman"/>
                <w:sz w:val="18"/>
                <w:szCs w:val="18"/>
              </w:rPr>
              <w:t xml:space="preserve">Инструмент для аспирации-ирригации </w:t>
            </w:r>
            <w:proofErr w:type="gramStart"/>
            <w:r w:rsidRPr="00006D6A">
              <w:rPr>
                <w:rFonts w:ascii="Times New Roman" w:hAnsi="Times New Roman" w:cs="Times New Roman"/>
                <w:sz w:val="18"/>
                <w:szCs w:val="18"/>
              </w:rPr>
              <w:t>риноскопического</w:t>
            </w:r>
            <w:proofErr w:type="gramEnd"/>
            <w:r w:rsidRPr="00006D6A">
              <w:rPr>
                <w:rFonts w:ascii="Times New Roman" w:hAnsi="Times New Roman" w:cs="Times New Roman"/>
                <w:sz w:val="18"/>
                <w:szCs w:val="18"/>
              </w:rPr>
              <w:t xml:space="preserve"> хирургического  </w:t>
            </w:r>
          </w:p>
        </w:tc>
        <w:tc>
          <w:tcPr>
            <w:tcW w:w="1673" w:type="pct"/>
            <w:vAlign w:val="center"/>
          </w:tcPr>
          <w:p w:rsidR="00006D6A" w:rsidRPr="00006D6A" w:rsidRDefault="00006D6A" w:rsidP="00006D6A">
            <w:pPr>
              <w:spacing w:after="0" w:line="240" w:lineRule="auto"/>
              <w:rPr>
                <w:rFonts w:ascii="Times New Roman" w:hAnsi="Times New Roman" w:cs="Times New Roman"/>
                <w:b/>
                <w:bCs/>
                <w:color w:val="000000"/>
                <w:sz w:val="18"/>
                <w:szCs w:val="18"/>
              </w:rPr>
            </w:pPr>
            <w:r w:rsidRPr="00006D6A">
              <w:rPr>
                <w:rFonts w:ascii="Times New Roman" w:hAnsi="Times New Roman" w:cs="Times New Roman"/>
                <w:b/>
                <w:bCs/>
                <w:color w:val="000000"/>
                <w:sz w:val="18"/>
                <w:szCs w:val="18"/>
              </w:rPr>
              <w:t>Характеристики</w:t>
            </w:r>
          </w:p>
        </w:tc>
        <w:tc>
          <w:tcPr>
            <w:tcW w:w="1494" w:type="pct"/>
            <w:vAlign w:val="center"/>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434" w:type="pct"/>
            <w:vMerge w:val="restart"/>
          </w:tcPr>
          <w:p w:rsidR="00006D6A" w:rsidRPr="00006D6A" w:rsidRDefault="00006D6A" w:rsidP="00006D6A">
            <w:pPr>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шт</w:t>
            </w:r>
            <w:proofErr w:type="spellEnd"/>
            <w:proofErr w:type="gramEnd"/>
          </w:p>
        </w:tc>
        <w:tc>
          <w:tcPr>
            <w:tcW w:w="357" w:type="pct"/>
            <w:vMerge w:val="restart"/>
          </w:tcPr>
          <w:p w:rsidR="00006D6A" w:rsidRPr="00006D6A" w:rsidRDefault="00006D6A" w:rsidP="00006D6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vAlign w:val="center"/>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Назначение</w:t>
            </w:r>
          </w:p>
        </w:tc>
        <w:tc>
          <w:tcPr>
            <w:tcW w:w="1494" w:type="pct"/>
            <w:vAlign w:val="center"/>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Для промывания миндалин при тонзиллите</w:t>
            </w:r>
          </w:p>
        </w:tc>
        <w:tc>
          <w:tcPr>
            <w:tcW w:w="434"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Материал</w:t>
            </w:r>
          </w:p>
        </w:tc>
        <w:tc>
          <w:tcPr>
            <w:tcW w:w="1494"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Нержавеющая сталь</w:t>
            </w:r>
          </w:p>
        </w:tc>
        <w:tc>
          <w:tcPr>
            <w:tcW w:w="434" w:type="pct"/>
            <w:vMerge/>
          </w:tcPr>
          <w:p w:rsidR="00006D6A" w:rsidRPr="00006D6A" w:rsidRDefault="00006D6A" w:rsidP="00006D6A">
            <w:pPr>
              <w:spacing w:after="0" w:line="240" w:lineRule="auto"/>
              <w:rPr>
                <w:rFonts w:ascii="Times New Roman" w:hAnsi="Times New Roman" w:cs="Times New Roman"/>
                <w:sz w:val="18"/>
                <w:szCs w:val="18"/>
              </w:rPr>
            </w:pPr>
          </w:p>
        </w:tc>
        <w:tc>
          <w:tcPr>
            <w:tcW w:w="357" w:type="pct"/>
            <w:vMerge/>
          </w:tcPr>
          <w:p w:rsidR="00006D6A" w:rsidRPr="00006D6A" w:rsidRDefault="00006D6A" w:rsidP="00006D6A">
            <w:pPr>
              <w:spacing w:after="0" w:line="240" w:lineRule="auto"/>
              <w:rPr>
                <w:rFonts w:ascii="Times New Roman" w:hAnsi="Times New Roman" w:cs="Times New Roman"/>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Длина с насадкой</w:t>
            </w:r>
          </w:p>
        </w:tc>
        <w:tc>
          <w:tcPr>
            <w:tcW w:w="1494"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210 мм</w:t>
            </w:r>
          </w:p>
        </w:tc>
        <w:tc>
          <w:tcPr>
            <w:tcW w:w="434" w:type="pct"/>
            <w:vMerge/>
          </w:tcPr>
          <w:p w:rsidR="00006D6A" w:rsidRPr="00006D6A" w:rsidRDefault="00006D6A" w:rsidP="00006D6A">
            <w:pPr>
              <w:spacing w:after="0" w:line="240" w:lineRule="auto"/>
              <w:rPr>
                <w:rFonts w:ascii="Times New Roman" w:hAnsi="Times New Roman" w:cs="Times New Roman"/>
                <w:sz w:val="18"/>
                <w:szCs w:val="18"/>
              </w:rPr>
            </w:pPr>
          </w:p>
        </w:tc>
        <w:tc>
          <w:tcPr>
            <w:tcW w:w="357" w:type="pct"/>
            <w:vMerge/>
          </w:tcPr>
          <w:p w:rsidR="00006D6A" w:rsidRPr="00006D6A" w:rsidRDefault="00006D6A" w:rsidP="00006D6A">
            <w:pPr>
              <w:spacing w:after="0" w:line="240" w:lineRule="auto"/>
              <w:rPr>
                <w:rFonts w:ascii="Times New Roman" w:hAnsi="Times New Roman" w:cs="Times New Roman"/>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Форма насадки</w:t>
            </w:r>
          </w:p>
        </w:tc>
        <w:tc>
          <w:tcPr>
            <w:tcW w:w="1494"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овальная</w:t>
            </w:r>
          </w:p>
        </w:tc>
        <w:tc>
          <w:tcPr>
            <w:tcW w:w="434" w:type="pct"/>
            <w:vMerge/>
          </w:tcPr>
          <w:p w:rsidR="00006D6A" w:rsidRPr="00006D6A" w:rsidRDefault="00006D6A" w:rsidP="00006D6A">
            <w:pPr>
              <w:spacing w:after="0" w:line="240" w:lineRule="auto"/>
              <w:jc w:val="center"/>
              <w:rPr>
                <w:rFonts w:ascii="Times New Roman" w:hAnsi="Times New Roman" w:cs="Times New Roman"/>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Диаметр насадки</w:t>
            </w:r>
          </w:p>
        </w:tc>
        <w:tc>
          <w:tcPr>
            <w:tcW w:w="1494"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23 мм</w:t>
            </w:r>
          </w:p>
        </w:tc>
        <w:tc>
          <w:tcPr>
            <w:tcW w:w="434" w:type="pct"/>
            <w:vMerge/>
          </w:tcPr>
          <w:p w:rsidR="00006D6A" w:rsidRPr="00006D6A" w:rsidRDefault="00006D6A" w:rsidP="00006D6A">
            <w:pPr>
              <w:spacing w:after="0" w:line="240" w:lineRule="auto"/>
              <w:jc w:val="center"/>
              <w:rPr>
                <w:rFonts w:ascii="Times New Roman" w:hAnsi="Times New Roman" w:cs="Times New Roman"/>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Использование</w:t>
            </w:r>
          </w:p>
        </w:tc>
        <w:tc>
          <w:tcPr>
            <w:tcW w:w="1494" w:type="pct"/>
            <w:vAlign w:val="center"/>
          </w:tcPr>
          <w:p w:rsidR="00006D6A" w:rsidRPr="00006D6A" w:rsidRDefault="00006D6A" w:rsidP="00006D6A">
            <w:pPr>
              <w:spacing w:after="0" w:line="240" w:lineRule="auto"/>
              <w:rPr>
                <w:rFonts w:ascii="Times New Roman" w:hAnsi="Times New Roman" w:cs="Times New Roman"/>
                <w:sz w:val="18"/>
                <w:szCs w:val="18"/>
              </w:rPr>
            </w:pPr>
            <w:r w:rsidRPr="00006D6A">
              <w:rPr>
                <w:rFonts w:ascii="Times New Roman" w:hAnsi="Times New Roman" w:cs="Times New Roman"/>
                <w:sz w:val="18"/>
                <w:szCs w:val="18"/>
              </w:rPr>
              <w:t>многоразовое</w:t>
            </w:r>
          </w:p>
        </w:tc>
        <w:tc>
          <w:tcPr>
            <w:tcW w:w="434" w:type="pct"/>
            <w:vMerge/>
          </w:tcPr>
          <w:p w:rsidR="00006D6A" w:rsidRPr="00006D6A" w:rsidRDefault="00006D6A" w:rsidP="00006D6A">
            <w:pPr>
              <w:spacing w:after="0" w:line="240" w:lineRule="auto"/>
              <w:jc w:val="center"/>
              <w:rPr>
                <w:rFonts w:ascii="Times New Roman" w:hAnsi="Times New Roman" w:cs="Times New Roman"/>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tcPr>
          <w:p w:rsidR="00006D6A" w:rsidRPr="00006D6A" w:rsidRDefault="00006D6A" w:rsidP="00006D6A">
            <w:pPr>
              <w:spacing w:after="0" w:line="240" w:lineRule="auto"/>
              <w:rPr>
                <w:rFonts w:ascii="Times New Roman" w:hAnsi="Times New Roman" w:cs="Times New Roman"/>
                <w:b/>
                <w:bCs/>
                <w:sz w:val="18"/>
                <w:szCs w:val="18"/>
              </w:rPr>
            </w:pPr>
            <w:r w:rsidRPr="00006D6A">
              <w:rPr>
                <w:rFonts w:ascii="Times New Roman" w:hAnsi="Times New Roman" w:cs="Times New Roman"/>
                <w:b/>
                <w:bCs/>
                <w:color w:val="000000"/>
                <w:sz w:val="18"/>
                <w:szCs w:val="18"/>
              </w:rPr>
              <w:t>Прочие условия</w:t>
            </w:r>
          </w:p>
        </w:tc>
        <w:tc>
          <w:tcPr>
            <w:tcW w:w="1494" w:type="pct"/>
            <w:vAlign w:val="center"/>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434"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Руководство пользователя, паспорт на русском языке</w:t>
            </w:r>
          </w:p>
        </w:tc>
        <w:tc>
          <w:tcPr>
            <w:tcW w:w="1494" w:type="pct"/>
            <w:vAlign w:val="center"/>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Наличие</w:t>
            </w:r>
          </w:p>
        </w:tc>
        <w:tc>
          <w:tcPr>
            <w:tcW w:w="434"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 xml:space="preserve">Регистрационное удостоверение </w:t>
            </w:r>
            <w:proofErr w:type="spellStart"/>
            <w:r w:rsidRPr="00006D6A">
              <w:rPr>
                <w:rFonts w:ascii="Times New Roman" w:hAnsi="Times New Roman" w:cs="Times New Roman"/>
                <w:color w:val="000000"/>
                <w:sz w:val="18"/>
                <w:szCs w:val="18"/>
              </w:rPr>
              <w:t>Росздравнадзора</w:t>
            </w:r>
            <w:proofErr w:type="spellEnd"/>
          </w:p>
        </w:tc>
        <w:tc>
          <w:tcPr>
            <w:tcW w:w="1494" w:type="pct"/>
            <w:vAlign w:val="center"/>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Наличие</w:t>
            </w:r>
          </w:p>
        </w:tc>
        <w:tc>
          <w:tcPr>
            <w:tcW w:w="434"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Сертификат / декларация о соответствии</w:t>
            </w:r>
          </w:p>
        </w:tc>
        <w:tc>
          <w:tcPr>
            <w:tcW w:w="1494" w:type="pct"/>
            <w:vAlign w:val="center"/>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Наличие</w:t>
            </w:r>
          </w:p>
        </w:tc>
        <w:tc>
          <w:tcPr>
            <w:tcW w:w="434"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r>
      <w:tr w:rsidR="00006D6A" w:rsidRPr="00006D6A" w:rsidTr="00006D6A">
        <w:trPr>
          <w:trHeight w:val="411"/>
        </w:trPr>
        <w:tc>
          <w:tcPr>
            <w:tcW w:w="200" w:type="pct"/>
            <w:vMerge/>
          </w:tcPr>
          <w:p w:rsidR="00006D6A" w:rsidRPr="00006D6A" w:rsidRDefault="00006D6A" w:rsidP="00006D6A">
            <w:pPr>
              <w:spacing w:after="0" w:line="240" w:lineRule="auto"/>
              <w:rPr>
                <w:rFonts w:ascii="Times New Roman" w:hAnsi="Times New Roman" w:cs="Times New Roman"/>
                <w:sz w:val="18"/>
                <w:szCs w:val="18"/>
              </w:rPr>
            </w:pPr>
          </w:p>
        </w:tc>
        <w:tc>
          <w:tcPr>
            <w:tcW w:w="842" w:type="pct"/>
            <w:vMerge/>
          </w:tcPr>
          <w:p w:rsidR="00006D6A" w:rsidRPr="00006D6A" w:rsidRDefault="00006D6A" w:rsidP="00006D6A">
            <w:pPr>
              <w:spacing w:after="0" w:line="240" w:lineRule="auto"/>
              <w:rPr>
                <w:rFonts w:ascii="Times New Roman" w:hAnsi="Times New Roman" w:cs="Times New Roman"/>
                <w:sz w:val="18"/>
                <w:szCs w:val="18"/>
              </w:rPr>
            </w:pPr>
          </w:p>
        </w:tc>
        <w:tc>
          <w:tcPr>
            <w:tcW w:w="1673" w:type="pct"/>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 xml:space="preserve">Год выпуска </w:t>
            </w:r>
          </w:p>
        </w:tc>
        <w:tc>
          <w:tcPr>
            <w:tcW w:w="1494" w:type="pct"/>
            <w:vAlign w:val="center"/>
          </w:tcPr>
          <w:p w:rsidR="00006D6A" w:rsidRPr="00006D6A" w:rsidRDefault="00006D6A" w:rsidP="00006D6A">
            <w:pPr>
              <w:spacing w:after="0" w:line="240" w:lineRule="auto"/>
              <w:rPr>
                <w:rFonts w:ascii="Times New Roman" w:hAnsi="Times New Roman" w:cs="Times New Roman"/>
                <w:color w:val="000000"/>
                <w:sz w:val="18"/>
                <w:szCs w:val="18"/>
              </w:rPr>
            </w:pPr>
            <w:r w:rsidRPr="00006D6A">
              <w:rPr>
                <w:rFonts w:ascii="Times New Roman" w:hAnsi="Times New Roman" w:cs="Times New Roman"/>
                <w:color w:val="000000"/>
                <w:sz w:val="18"/>
                <w:szCs w:val="18"/>
              </w:rPr>
              <w:t>2022г.</w:t>
            </w:r>
          </w:p>
        </w:tc>
        <w:tc>
          <w:tcPr>
            <w:tcW w:w="434"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c>
          <w:tcPr>
            <w:tcW w:w="357" w:type="pct"/>
            <w:vMerge/>
          </w:tcPr>
          <w:p w:rsidR="00006D6A" w:rsidRPr="00006D6A" w:rsidRDefault="00006D6A" w:rsidP="00006D6A">
            <w:pPr>
              <w:spacing w:after="0" w:line="240" w:lineRule="auto"/>
              <w:jc w:val="center"/>
              <w:rPr>
                <w:rFonts w:ascii="Times New Roman" w:hAnsi="Times New Roman" w:cs="Times New Roman"/>
                <w:color w:val="000000"/>
                <w:sz w:val="18"/>
                <w:szCs w:val="18"/>
              </w:rPr>
            </w:pPr>
          </w:p>
        </w:tc>
      </w:tr>
    </w:tbl>
    <w:p w:rsidR="00207380" w:rsidRDefault="00207380" w:rsidP="00207380">
      <w:pPr>
        <w:jc w:val="center"/>
        <w:rPr>
          <w:rFonts w:ascii="Times New Roman" w:hAnsi="Times New Roman" w:cs="Times New Roman"/>
          <w:b/>
          <w:sz w:val="24"/>
          <w:szCs w:val="24"/>
        </w:rPr>
      </w:pP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 Общие требования к товару и условиям поставки:</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1.1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 xml:space="preserve">1.2. Поставка осуществляется Поставщиком в течение 30 календарных дней с момента подписания договора. </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1.3. Год выпуска поставляемых медицинских изделий  не ранее 2022 года.</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1.4. Гарантийные обязательства:</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 xml:space="preserve">Поставляемый Товар должен быть новым, ранее неиспользованным, серийно выпускаемым. </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 xml:space="preserve">Поставляемый Товар </w:t>
      </w:r>
      <w:proofErr w:type="gramStart"/>
      <w:r w:rsidRPr="00006D6A">
        <w:rPr>
          <w:rFonts w:ascii="Times New Roman" w:hAnsi="Times New Roman" w:cs="Times New Roman"/>
          <w:sz w:val="24"/>
          <w:szCs w:val="24"/>
        </w:rPr>
        <w:t>недолжен</w:t>
      </w:r>
      <w:proofErr w:type="gramEnd"/>
      <w:r w:rsidRPr="00006D6A">
        <w:rPr>
          <w:rFonts w:ascii="Times New Roman" w:hAnsi="Times New Roman" w:cs="Times New Roman"/>
          <w:sz w:val="24"/>
          <w:szCs w:val="24"/>
        </w:rPr>
        <w:t xml:space="preserve"> иметь дефектов, связанных с конструкцией, материалами или функционированием при штатном использовании медицинских изделий в соответствии со Спецификацией, Техническими требованиями, технической и (или) эксплуатационной документацией производителя (изготовителя) медицинских изделий.</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Поставляемый Товар должен соответствовать техническим регламентам, техническим условиям (ТУ) или государственным стандартам (ГОСТ),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Российской Федерации.</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самого Товара.</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lastRenderedPageBreak/>
        <w:t>Гарантия на Товар должна составлять не менее 6 месяцев, но не менее срока гарантии предоставляемой производителем. Гарантийный срок начинает исчисляться со дня подписания Акт приема-передачи.</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F7DB0" w:rsidRPr="00AF7DB0"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В случае если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r w:rsidR="00AF7DB0" w:rsidRPr="00AF7DB0">
        <w:rPr>
          <w:rFonts w:ascii="Times New Roman" w:hAnsi="Times New Roman" w:cs="Times New Roman"/>
          <w:sz w:val="24"/>
          <w:szCs w:val="24"/>
        </w:rPr>
        <w:tab/>
      </w:r>
    </w:p>
    <w:p w:rsidR="00AF7DB0" w:rsidRPr="00AF7DB0" w:rsidRDefault="00AF7DB0" w:rsidP="00006D6A">
      <w:pPr>
        <w:spacing w:after="0" w:line="240" w:lineRule="auto"/>
        <w:rPr>
          <w:rFonts w:ascii="Times New Roman" w:hAnsi="Times New Roman" w:cs="Times New Roman"/>
          <w:sz w:val="24"/>
          <w:szCs w:val="24"/>
        </w:rPr>
      </w:pPr>
      <w:r w:rsidRPr="00AF7DB0">
        <w:rPr>
          <w:rFonts w:ascii="Times New Roman" w:hAnsi="Times New Roman" w:cs="Times New Roman"/>
          <w:sz w:val="24"/>
          <w:szCs w:val="24"/>
        </w:rPr>
        <w:t xml:space="preserve">Срок поставки: в течение </w:t>
      </w:r>
      <w:r w:rsidR="00B96A69">
        <w:rPr>
          <w:rFonts w:ascii="Times New Roman" w:hAnsi="Times New Roman" w:cs="Times New Roman"/>
          <w:sz w:val="24"/>
          <w:szCs w:val="24"/>
        </w:rPr>
        <w:t>30</w:t>
      </w:r>
      <w:r>
        <w:rPr>
          <w:rFonts w:ascii="Times New Roman" w:hAnsi="Times New Roman" w:cs="Times New Roman"/>
          <w:sz w:val="24"/>
          <w:szCs w:val="24"/>
        </w:rPr>
        <w:t xml:space="preserve"> (</w:t>
      </w:r>
      <w:r w:rsidR="00B96A69">
        <w:rPr>
          <w:rFonts w:ascii="Times New Roman" w:hAnsi="Times New Roman" w:cs="Times New Roman"/>
          <w:sz w:val="24"/>
          <w:szCs w:val="24"/>
        </w:rPr>
        <w:t>тридцати</w:t>
      </w:r>
      <w:r>
        <w:rPr>
          <w:rFonts w:ascii="Times New Roman" w:hAnsi="Times New Roman" w:cs="Times New Roman"/>
          <w:sz w:val="24"/>
          <w:szCs w:val="24"/>
        </w:rPr>
        <w:t>) дней</w:t>
      </w:r>
      <w:r w:rsidRPr="00AF7DB0">
        <w:rPr>
          <w:rFonts w:ascii="Times New Roman" w:hAnsi="Times New Roman" w:cs="Times New Roman"/>
          <w:sz w:val="24"/>
          <w:szCs w:val="24"/>
        </w:rPr>
        <w:t xml:space="preserve"> с момента заключения договора</w:t>
      </w:r>
      <w:r>
        <w:rPr>
          <w:rFonts w:ascii="Times New Roman" w:hAnsi="Times New Roman" w:cs="Times New Roman"/>
          <w:sz w:val="24"/>
          <w:szCs w:val="24"/>
        </w:rPr>
        <w:t>.</w:t>
      </w:r>
      <w:r w:rsidRPr="00AF7DB0">
        <w:rPr>
          <w:rFonts w:ascii="Times New Roman" w:hAnsi="Times New Roman" w:cs="Times New Roman"/>
          <w:sz w:val="24"/>
          <w:szCs w:val="24"/>
        </w:rPr>
        <w:t xml:space="preserve"> </w:t>
      </w:r>
      <w:r w:rsidRPr="00AF7DB0">
        <w:rPr>
          <w:rFonts w:ascii="Times New Roman" w:hAnsi="Times New Roman" w:cs="Times New Roman"/>
          <w:sz w:val="24"/>
          <w:szCs w:val="24"/>
        </w:rPr>
        <w:tab/>
      </w:r>
    </w:p>
    <w:sectPr w:rsidR="00AF7DB0" w:rsidRPr="00AF7DB0" w:rsidSect="00A3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5362"/>
    <w:multiLevelType w:val="multilevel"/>
    <w:tmpl w:val="2EE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6672B"/>
    <w:multiLevelType w:val="multilevel"/>
    <w:tmpl w:val="714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70EA9"/>
    <w:multiLevelType w:val="multilevel"/>
    <w:tmpl w:val="4AA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20BC7"/>
    <w:multiLevelType w:val="hybridMultilevel"/>
    <w:tmpl w:val="1A3E3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3B2B"/>
    <w:rsid w:val="00006D6A"/>
    <w:rsid w:val="00011185"/>
    <w:rsid w:val="00195166"/>
    <w:rsid w:val="00207380"/>
    <w:rsid w:val="004A3B2B"/>
    <w:rsid w:val="0051015E"/>
    <w:rsid w:val="007615FB"/>
    <w:rsid w:val="007649B3"/>
    <w:rsid w:val="007D45D5"/>
    <w:rsid w:val="00893133"/>
    <w:rsid w:val="008A2185"/>
    <w:rsid w:val="009925A2"/>
    <w:rsid w:val="00A36041"/>
    <w:rsid w:val="00AF7DB0"/>
    <w:rsid w:val="00B96A69"/>
    <w:rsid w:val="00DF598F"/>
    <w:rsid w:val="00E70CE1"/>
    <w:rsid w:val="00EB1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207380"/>
    <w:rPr>
      <w:b/>
      <w:bCs/>
    </w:rPr>
  </w:style>
  <w:style w:type="paragraph" w:styleId="a5">
    <w:name w:val="List Paragraph"/>
    <w:basedOn w:val="a"/>
    <w:uiPriority w:val="34"/>
    <w:qFormat/>
    <w:rsid w:val="00195166"/>
    <w:pPr>
      <w:ind w:left="720"/>
      <w:contextualSpacing/>
    </w:pPr>
  </w:style>
</w:styles>
</file>

<file path=word/webSettings.xml><?xml version="1.0" encoding="utf-8"?>
<w:webSettings xmlns:r="http://schemas.openxmlformats.org/officeDocument/2006/relationships" xmlns:w="http://schemas.openxmlformats.org/wordprocessingml/2006/main">
  <w:divs>
    <w:div w:id="1882328653">
      <w:bodyDiv w:val="1"/>
      <w:marLeft w:val="0"/>
      <w:marRight w:val="0"/>
      <w:marTop w:val="0"/>
      <w:marBottom w:val="0"/>
      <w:divBdr>
        <w:top w:val="none" w:sz="0" w:space="0" w:color="auto"/>
        <w:left w:val="none" w:sz="0" w:space="0" w:color="auto"/>
        <w:bottom w:val="none" w:sz="0" w:space="0" w:color="auto"/>
        <w:right w:val="none" w:sz="0" w:space="0" w:color="auto"/>
      </w:divBdr>
    </w:div>
    <w:div w:id="1953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79127</dc:creator>
  <cp:lastModifiedBy>halitovaui</cp:lastModifiedBy>
  <cp:revision>5</cp:revision>
  <dcterms:created xsi:type="dcterms:W3CDTF">2022-08-09T10:35:00Z</dcterms:created>
  <dcterms:modified xsi:type="dcterms:W3CDTF">2022-09-14T13:26:00Z</dcterms:modified>
</cp:coreProperties>
</file>